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CC08" w14:textId="77777777" w:rsidR="009F3F68" w:rsidRPr="009D2C64" w:rsidRDefault="009F3F68" w:rsidP="009F3F68">
      <w:pPr>
        <w:ind w:left="-342" w:right="-600"/>
        <w:rPr>
          <w:rFonts w:ascii="Calibri Light" w:hAnsi="Calibri Light" w:cs="Arial"/>
          <w:b/>
          <w:sz w:val="18"/>
          <w:szCs w:val="18"/>
        </w:rPr>
      </w:pPr>
      <w:r w:rsidRPr="009D2C64">
        <w:rPr>
          <w:rFonts w:ascii="Calibri Light" w:hAnsi="Calibri Light" w:cs="Arial"/>
          <w:b/>
          <w:noProof/>
          <w:sz w:val="18"/>
          <w:szCs w:val="18"/>
        </w:rPr>
        <mc:AlternateContent>
          <mc:Choice Requires="wps">
            <w:drawing>
              <wp:anchor distT="0" distB="0" distL="114300" distR="114300" simplePos="0" relativeHeight="251659264" behindDoc="0" locked="0" layoutInCell="1" allowOverlap="1" wp14:anchorId="50D44B56" wp14:editId="7B5AF243">
                <wp:simplePos x="0" y="0"/>
                <wp:positionH relativeFrom="column">
                  <wp:posOffset>-228600</wp:posOffset>
                </wp:positionH>
                <wp:positionV relativeFrom="paragraph">
                  <wp:posOffset>-95251</wp:posOffset>
                </wp:positionV>
                <wp:extent cx="6934200" cy="13620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1362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EEC0366" w14:textId="4460EAA6" w:rsidR="009F3F68" w:rsidRPr="009D2C64" w:rsidRDefault="00BC31DF" w:rsidP="009F3F68">
                            <w:pPr>
                              <w:jc w:val="center"/>
                              <w:rPr>
                                <w:rFonts w:ascii="Calibri Light" w:hAnsi="Calibri Light"/>
                                <w:sz w:val="28"/>
                                <w:szCs w:val="28"/>
                              </w:rPr>
                            </w:pPr>
                            <w:r w:rsidRPr="009D2C64">
                              <w:rPr>
                                <w:rFonts w:ascii="Calibri Light" w:hAnsi="Calibri Light"/>
                                <w:sz w:val="28"/>
                                <w:szCs w:val="28"/>
                              </w:rPr>
                              <w:t>Attachment J</w:t>
                            </w:r>
                            <w:r w:rsidR="004B521D">
                              <w:rPr>
                                <w:rFonts w:ascii="Calibri Light" w:hAnsi="Calibri Light"/>
                                <w:sz w:val="28"/>
                                <w:szCs w:val="28"/>
                              </w:rPr>
                              <w:t>-</w:t>
                            </w:r>
                            <w:r w:rsidRPr="009D2C64">
                              <w:rPr>
                                <w:rFonts w:ascii="Calibri Light" w:hAnsi="Calibri Light"/>
                                <w:sz w:val="28"/>
                                <w:szCs w:val="28"/>
                              </w:rPr>
                              <w:t>2</w:t>
                            </w:r>
                            <w:r w:rsidR="009F3F68" w:rsidRPr="009D2C64">
                              <w:rPr>
                                <w:rFonts w:ascii="Calibri Light" w:hAnsi="Calibri Light"/>
                                <w:sz w:val="28"/>
                                <w:szCs w:val="28"/>
                              </w:rPr>
                              <w:t>:</w:t>
                            </w:r>
                          </w:p>
                          <w:p w14:paraId="0F4B0D3D" w14:textId="77777777" w:rsidR="009F3F68" w:rsidRPr="009D2C64" w:rsidRDefault="009F3F68" w:rsidP="00BC23F7">
                            <w:pPr>
                              <w:jc w:val="center"/>
                              <w:rPr>
                                <w:rFonts w:ascii="Calibri Light" w:hAnsi="Calibri Light"/>
                                <w:sz w:val="28"/>
                                <w:szCs w:val="28"/>
                              </w:rPr>
                            </w:pPr>
                            <w:r w:rsidRPr="009D2C64">
                              <w:rPr>
                                <w:rFonts w:ascii="Calibri Light" w:hAnsi="Calibri Light"/>
                                <w:sz w:val="28"/>
                                <w:szCs w:val="28"/>
                              </w:rPr>
                              <w:t>Template for Narrative Discussion of LID Feasibility or Infeasibility</w:t>
                            </w:r>
                          </w:p>
                          <w:p w14:paraId="4D47A4F1" w14:textId="120FE8B9" w:rsidR="00BC23F7" w:rsidRPr="009D2C64" w:rsidRDefault="00BC23F7" w:rsidP="00BC23F7">
                            <w:pPr>
                              <w:tabs>
                                <w:tab w:val="right" w:pos="990"/>
                                <w:tab w:val="left" w:pos="1170"/>
                              </w:tabs>
                              <w:spacing w:before="240"/>
                              <w:rPr>
                                <w:rFonts w:ascii="Calibri Light" w:hAnsi="Calibri Light" w:cs="Arial"/>
                                <w:i/>
                                <w:sz w:val="20"/>
                                <w:szCs w:val="20"/>
                              </w:rPr>
                            </w:pPr>
                            <w:r w:rsidRPr="009D2C64">
                              <w:rPr>
                                <w:rFonts w:ascii="Calibri Light" w:hAnsi="Calibri Light" w:cs="Arial"/>
                                <w:i/>
                                <w:sz w:val="20"/>
                                <w:szCs w:val="20"/>
                              </w:rPr>
                              <w:t xml:space="preserve">For each potential Special Project, provide a narrative discussion of the feasibility or infeasibility of 100% LID treatment, onsite and offsite, using the template provided below.  Insert information specific to the project </w:t>
                            </w:r>
                            <w:proofErr w:type="gramStart"/>
                            <w:r w:rsidRPr="009D2C64">
                              <w:rPr>
                                <w:rFonts w:ascii="Calibri Light" w:hAnsi="Calibri Light" w:cs="Arial"/>
                                <w:i/>
                                <w:sz w:val="20"/>
                                <w:szCs w:val="20"/>
                              </w:rPr>
                              <w:t>where</w:t>
                            </w:r>
                            <w:proofErr w:type="gramEnd"/>
                            <w:r w:rsidRPr="009D2C64">
                              <w:rPr>
                                <w:rFonts w:ascii="Calibri Light" w:hAnsi="Calibri Light" w:cs="Arial"/>
                                <w:i/>
                                <w:sz w:val="20"/>
                                <w:szCs w:val="20"/>
                              </w:rPr>
                              <w:t xml:space="preserve"> indicated with brackets and yellow shading [[== </w:t>
                            </w:r>
                            <w:r w:rsidRPr="009D2C64">
                              <w:rPr>
                                <w:rFonts w:ascii="Calibri Light" w:hAnsi="Calibri Light" w:cs="Arial"/>
                                <w:i/>
                                <w:sz w:val="20"/>
                                <w:szCs w:val="20"/>
                                <w:highlight w:val="yellow"/>
                              </w:rPr>
                              <w:t>insert information here</w:t>
                            </w:r>
                            <w:r w:rsidRPr="009D2C64">
                              <w:rPr>
                                <w:rFonts w:ascii="Calibri Light" w:hAnsi="Calibri Light" w:cs="Arial"/>
                                <w:i/>
                                <w:sz w:val="20"/>
                                <w:szCs w:val="20"/>
                              </w:rPr>
                              <w:t xml:space="preserve"> ==]].  Delete this text box before completing </w:t>
                            </w:r>
                            <w:r w:rsidR="00D64987">
                              <w:rPr>
                                <w:rFonts w:ascii="Calibri Light" w:hAnsi="Calibri Light" w:cs="Arial"/>
                                <w:i/>
                                <w:sz w:val="20"/>
                                <w:szCs w:val="20"/>
                              </w:rPr>
                              <w:t>the</w:t>
                            </w:r>
                            <w:r w:rsidR="00D64987" w:rsidRPr="009D2C64">
                              <w:rPr>
                                <w:rFonts w:ascii="Calibri Light" w:hAnsi="Calibri Light" w:cs="Arial"/>
                                <w:i/>
                                <w:sz w:val="20"/>
                                <w:szCs w:val="20"/>
                              </w:rPr>
                              <w:t xml:space="preserve"> </w:t>
                            </w:r>
                            <w:r w:rsidRPr="009D2C64">
                              <w:rPr>
                                <w:rFonts w:ascii="Calibri Light" w:hAnsi="Calibri Light" w:cs="Arial"/>
                                <w:i/>
                                <w:sz w:val="20"/>
                                <w:szCs w:val="20"/>
                              </w:rPr>
                              <w:t>narrative discussion.</w:t>
                            </w:r>
                          </w:p>
                          <w:p w14:paraId="508F8BD7" w14:textId="77777777" w:rsidR="00BC23F7" w:rsidRPr="009D2C64" w:rsidRDefault="00BC23F7" w:rsidP="009F3F68">
                            <w:pPr>
                              <w:jc w:val="center"/>
                              <w:rPr>
                                <w:rFonts w:ascii="Calibri Light" w:hAnsi="Calibri Light"/>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44B56" id="_x0000_t202" coordsize="21600,21600" o:spt="202" path="m,l,21600r21600,l21600,xe">
                <v:stroke joinstyle="miter"/>
                <v:path gradientshapeok="t" o:connecttype="rect"/>
              </v:shapetype>
              <v:shape id="Text Box 1" o:spid="_x0000_s1026" type="#_x0000_t202" style="position:absolute;left:0;text-align:left;margin-left:-18pt;margin-top:-7.5pt;width:546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" filled="f" fillcolor="black">
                <v:textbox>
                  <w:txbxContent>
                    <w:p w14:paraId="0EEC0366" w14:textId="4460EAA6" w:rsidR="009F3F68" w:rsidRPr="009D2C64" w:rsidRDefault="00BC31DF" w:rsidP="009F3F68">
                      <w:pPr>
                        <w:jc w:val="center"/>
                        <w:rPr>
                          <w:rFonts w:ascii="Calibri Light" w:hAnsi="Calibri Light"/>
                          <w:sz w:val="28"/>
                          <w:szCs w:val="28"/>
                        </w:rPr>
                      </w:pPr>
                      <w:r w:rsidRPr="009D2C64">
                        <w:rPr>
                          <w:rFonts w:ascii="Calibri Light" w:hAnsi="Calibri Light"/>
                          <w:sz w:val="28"/>
                          <w:szCs w:val="28"/>
                        </w:rPr>
                        <w:t>Attachment J</w:t>
                      </w:r>
                      <w:r w:rsidR="004B521D">
                        <w:rPr>
                          <w:rFonts w:ascii="Calibri Light" w:hAnsi="Calibri Light"/>
                          <w:sz w:val="28"/>
                          <w:szCs w:val="28"/>
                        </w:rPr>
                        <w:t>-</w:t>
                      </w:r>
                      <w:r w:rsidRPr="009D2C64">
                        <w:rPr>
                          <w:rFonts w:ascii="Calibri Light" w:hAnsi="Calibri Light"/>
                          <w:sz w:val="28"/>
                          <w:szCs w:val="28"/>
                        </w:rPr>
                        <w:t>2</w:t>
                      </w:r>
                      <w:r w:rsidR="009F3F68" w:rsidRPr="009D2C64">
                        <w:rPr>
                          <w:rFonts w:ascii="Calibri Light" w:hAnsi="Calibri Light"/>
                          <w:sz w:val="28"/>
                          <w:szCs w:val="28"/>
                        </w:rPr>
                        <w:t>:</w:t>
                      </w:r>
                    </w:p>
                    <w:p w14:paraId="0F4B0D3D" w14:textId="77777777" w:rsidR="009F3F68" w:rsidRPr="009D2C64" w:rsidRDefault="009F3F68" w:rsidP="00BC23F7">
                      <w:pPr>
                        <w:jc w:val="center"/>
                        <w:rPr>
                          <w:rFonts w:ascii="Calibri Light" w:hAnsi="Calibri Light"/>
                          <w:sz w:val="28"/>
                          <w:szCs w:val="28"/>
                        </w:rPr>
                      </w:pPr>
                      <w:r w:rsidRPr="009D2C64">
                        <w:rPr>
                          <w:rFonts w:ascii="Calibri Light" w:hAnsi="Calibri Light"/>
                          <w:sz w:val="28"/>
                          <w:szCs w:val="28"/>
                        </w:rPr>
                        <w:t>Template for Narrative Discussion of LID Feasibility or Infeasibility</w:t>
                      </w:r>
                    </w:p>
                    <w:p w14:paraId="4D47A4F1" w14:textId="120FE8B9" w:rsidR="00BC23F7" w:rsidRPr="009D2C64" w:rsidRDefault="00BC23F7" w:rsidP="00BC23F7">
                      <w:pPr>
                        <w:tabs>
                          <w:tab w:val="right" w:pos="990"/>
                          <w:tab w:val="left" w:pos="1170"/>
                        </w:tabs>
                        <w:spacing w:before="240"/>
                        <w:rPr>
                          <w:rFonts w:ascii="Calibri Light" w:hAnsi="Calibri Light" w:cs="Arial"/>
                          <w:i/>
                          <w:sz w:val="20"/>
                          <w:szCs w:val="20"/>
                        </w:rPr>
                      </w:pPr>
                      <w:r w:rsidRPr="009D2C64">
                        <w:rPr>
                          <w:rFonts w:ascii="Calibri Light" w:hAnsi="Calibri Light" w:cs="Arial"/>
                          <w:i/>
                          <w:sz w:val="20"/>
                          <w:szCs w:val="20"/>
                        </w:rPr>
                        <w:t xml:space="preserve">For each potential Special Project, provide a narrative discussion of the feasibility or infeasibility of 100% LID treatment, onsite and offsite, using the template provided below.  Insert information specific to the project </w:t>
                      </w:r>
                      <w:proofErr w:type="gramStart"/>
                      <w:r w:rsidRPr="009D2C64">
                        <w:rPr>
                          <w:rFonts w:ascii="Calibri Light" w:hAnsi="Calibri Light" w:cs="Arial"/>
                          <w:i/>
                          <w:sz w:val="20"/>
                          <w:szCs w:val="20"/>
                        </w:rPr>
                        <w:t>where</w:t>
                      </w:r>
                      <w:proofErr w:type="gramEnd"/>
                      <w:r w:rsidRPr="009D2C64">
                        <w:rPr>
                          <w:rFonts w:ascii="Calibri Light" w:hAnsi="Calibri Light" w:cs="Arial"/>
                          <w:i/>
                          <w:sz w:val="20"/>
                          <w:szCs w:val="20"/>
                        </w:rPr>
                        <w:t xml:space="preserve"> indicated with brackets and yellow shading [[== </w:t>
                      </w:r>
                      <w:r w:rsidRPr="009D2C64">
                        <w:rPr>
                          <w:rFonts w:ascii="Calibri Light" w:hAnsi="Calibri Light" w:cs="Arial"/>
                          <w:i/>
                          <w:sz w:val="20"/>
                          <w:szCs w:val="20"/>
                          <w:highlight w:val="yellow"/>
                        </w:rPr>
                        <w:t>insert information here</w:t>
                      </w:r>
                      <w:r w:rsidRPr="009D2C64">
                        <w:rPr>
                          <w:rFonts w:ascii="Calibri Light" w:hAnsi="Calibri Light" w:cs="Arial"/>
                          <w:i/>
                          <w:sz w:val="20"/>
                          <w:szCs w:val="20"/>
                        </w:rPr>
                        <w:t xml:space="preserve"> ==]].  Delete this text box before completing </w:t>
                      </w:r>
                      <w:r w:rsidR="00D64987">
                        <w:rPr>
                          <w:rFonts w:ascii="Calibri Light" w:hAnsi="Calibri Light" w:cs="Arial"/>
                          <w:i/>
                          <w:sz w:val="20"/>
                          <w:szCs w:val="20"/>
                        </w:rPr>
                        <w:t>the</w:t>
                      </w:r>
                      <w:r w:rsidR="00D64987" w:rsidRPr="009D2C64">
                        <w:rPr>
                          <w:rFonts w:ascii="Calibri Light" w:hAnsi="Calibri Light" w:cs="Arial"/>
                          <w:i/>
                          <w:sz w:val="20"/>
                          <w:szCs w:val="20"/>
                        </w:rPr>
                        <w:t xml:space="preserve"> </w:t>
                      </w:r>
                      <w:r w:rsidRPr="009D2C64">
                        <w:rPr>
                          <w:rFonts w:ascii="Calibri Light" w:hAnsi="Calibri Light" w:cs="Arial"/>
                          <w:i/>
                          <w:sz w:val="20"/>
                          <w:szCs w:val="20"/>
                        </w:rPr>
                        <w:t>narrative discussion.</w:t>
                      </w:r>
                    </w:p>
                    <w:p w14:paraId="508F8BD7" w14:textId="77777777" w:rsidR="00BC23F7" w:rsidRPr="009D2C64" w:rsidRDefault="00BC23F7" w:rsidP="009F3F68">
                      <w:pPr>
                        <w:jc w:val="center"/>
                        <w:rPr>
                          <w:rFonts w:ascii="Calibri Light" w:hAnsi="Calibri Light"/>
                          <w:sz w:val="28"/>
                          <w:szCs w:val="28"/>
                        </w:rPr>
                      </w:pPr>
                    </w:p>
                  </w:txbxContent>
                </v:textbox>
              </v:shape>
            </w:pict>
          </mc:Fallback>
        </mc:AlternateContent>
      </w:r>
    </w:p>
    <w:p w14:paraId="0066F86C" w14:textId="77777777" w:rsidR="009F3F68" w:rsidRPr="009D2C64" w:rsidRDefault="009F3F68" w:rsidP="009F3F68">
      <w:pPr>
        <w:ind w:left="-342" w:right="-600"/>
        <w:rPr>
          <w:rFonts w:ascii="Calibri Light" w:hAnsi="Calibri Light" w:cs="Arial"/>
          <w:b/>
          <w:sz w:val="18"/>
          <w:szCs w:val="18"/>
        </w:rPr>
      </w:pPr>
    </w:p>
    <w:p w14:paraId="0954EC7A" w14:textId="77777777" w:rsidR="009F3F68" w:rsidRPr="009D2C64" w:rsidRDefault="009F3F68" w:rsidP="009F3F68">
      <w:pPr>
        <w:tabs>
          <w:tab w:val="right" w:pos="990"/>
          <w:tab w:val="left" w:pos="1170"/>
        </w:tabs>
        <w:rPr>
          <w:rFonts w:ascii="Calibri Light" w:hAnsi="Calibri Light" w:cs="Arial"/>
          <w:b/>
          <w:sz w:val="18"/>
          <w:szCs w:val="18"/>
        </w:rPr>
      </w:pPr>
    </w:p>
    <w:p w14:paraId="1A00C25D" w14:textId="77777777" w:rsidR="009F3F68" w:rsidRPr="009D2C64" w:rsidRDefault="009F3F68" w:rsidP="009F3F68">
      <w:pPr>
        <w:tabs>
          <w:tab w:val="right" w:pos="990"/>
          <w:tab w:val="left" w:pos="1170"/>
        </w:tabs>
        <w:ind w:left="-360"/>
        <w:rPr>
          <w:rFonts w:ascii="Calibri Light" w:hAnsi="Calibri Light" w:cs="Arial"/>
          <w:i/>
          <w:sz w:val="20"/>
          <w:szCs w:val="20"/>
        </w:rPr>
      </w:pPr>
    </w:p>
    <w:p w14:paraId="2A2D3AED" w14:textId="77777777" w:rsidR="009F3F68" w:rsidRPr="009D2C64" w:rsidRDefault="009F3F68" w:rsidP="009F3F68">
      <w:pPr>
        <w:tabs>
          <w:tab w:val="right" w:pos="990"/>
          <w:tab w:val="left" w:pos="1170"/>
        </w:tabs>
        <w:ind w:left="-360"/>
        <w:rPr>
          <w:rFonts w:ascii="Calibri Light" w:hAnsi="Calibri Light" w:cs="Arial"/>
          <w:i/>
          <w:sz w:val="20"/>
          <w:szCs w:val="20"/>
        </w:rPr>
      </w:pPr>
    </w:p>
    <w:p w14:paraId="243A55D4" w14:textId="77777777" w:rsidR="009F3F68" w:rsidRPr="009D2C64" w:rsidRDefault="009F3F68" w:rsidP="009F3F68">
      <w:pPr>
        <w:tabs>
          <w:tab w:val="right" w:pos="990"/>
          <w:tab w:val="left" w:pos="1170"/>
        </w:tabs>
        <w:ind w:left="-360"/>
        <w:rPr>
          <w:rFonts w:ascii="Calibri Light" w:hAnsi="Calibri Light" w:cs="Arial"/>
          <w:i/>
          <w:sz w:val="20"/>
          <w:szCs w:val="20"/>
        </w:rPr>
      </w:pPr>
    </w:p>
    <w:p w14:paraId="6CFB58ED" w14:textId="77777777" w:rsidR="009F3F68" w:rsidRPr="009D2C64" w:rsidRDefault="009F3F68" w:rsidP="009F3F68">
      <w:pPr>
        <w:ind w:left="-342" w:right="-600"/>
        <w:rPr>
          <w:rFonts w:ascii="Calibri Light" w:hAnsi="Calibri Light" w:cs="Arial"/>
          <w:b/>
          <w:sz w:val="20"/>
          <w:szCs w:val="20"/>
        </w:rPr>
      </w:pPr>
    </w:p>
    <w:p w14:paraId="018F796B" w14:textId="77777777" w:rsidR="009F3F68" w:rsidRPr="009D2C64" w:rsidRDefault="009F3F68" w:rsidP="009F3F68">
      <w:pPr>
        <w:ind w:left="-342" w:right="-600"/>
        <w:rPr>
          <w:rFonts w:ascii="Calibri Light" w:hAnsi="Calibri Light" w:cs="Arial"/>
          <w:b/>
        </w:rPr>
      </w:pPr>
    </w:p>
    <w:p w14:paraId="7831BCBC" w14:textId="77777777" w:rsidR="00BC23F7" w:rsidRPr="009D2C64" w:rsidRDefault="00BC23F7" w:rsidP="00BC23F7">
      <w:pPr>
        <w:ind w:left="-342" w:right="-600"/>
        <w:jc w:val="center"/>
        <w:rPr>
          <w:rFonts w:ascii="Calibri Light" w:hAnsi="Calibri Light" w:cs="Arial"/>
          <w:b/>
        </w:rPr>
      </w:pPr>
    </w:p>
    <w:p w14:paraId="27226159" w14:textId="77777777" w:rsidR="00BC23F7" w:rsidRPr="009D2C64" w:rsidRDefault="00BC23F7" w:rsidP="00BC23F7">
      <w:pPr>
        <w:ind w:left="-342" w:right="-600"/>
        <w:jc w:val="center"/>
        <w:rPr>
          <w:rFonts w:ascii="Calibri Light" w:hAnsi="Calibri Light" w:cs="Arial"/>
          <w:b/>
        </w:rPr>
      </w:pPr>
    </w:p>
    <w:p w14:paraId="6CFD6BAC" w14:textId="77777777" w:rsidR="009F3F68" w:rsidRPr="009D2C64" w:rsidRDefault="009F3F68" w:rsidP="00BC23F7">
      <w:pPr>
        <w:ind w:left="-342" w:right="-600"/>
        <w:jc w:val="center"/>
        <w:rPr>
          <w:rFonts w:ascii="Calibri Light" w:hAnsi="Calibri Light" w:cs="Arial"/>
          <w:b/>
        </w:rPr>
      </w:pPr>
      <w:r w:rsidRPr="009D2C64">
        <w:rPr>
          <w:rFonts w:ascii="Calibri Light" w:hAnsi="Calibri Light" w:cs="Arial"/>
          <w:b/>
        </w:rPr>
        <w:t xml:space="preserve">[[== </w:t>
      </w:r>
      <w:r w:rsidRPr="009D2C64">
        <w:rPr>
          <w:rFonts w:ascii="Calibri Light" w:hAnsi="Calibri Light" w:cs="Arial"/>
          <w:b/>
          <w:highlight w:val="yellow"/>
        </w:rPr>
        <w:t>Insert Project Name</w:t>
      </w:r>
      <w:r w:rsidRPr="009D2C64">
        <w:rPr>
          <w:rFonts w:ascii="Calibri Light" w:hAnsi="Calibri Light" w:cs="Arial"/>
          <w:b/>
        </w:rPr>
        <w:t xml:space="preserve"> ==]]</w:t>
      </w:r>
    </w:p>
    <w:p w14:paraId="5118853E" w14:textId="77777777" w:rsidR="00BC23F7" w:rsidRPr="009D2C64" w:rsidRDefault="00BC23F7" w:rsidP="00BC23F7">
      <w:pPr>
        <w:ind w:left="-342" w:right="-600"/>
        <w:jc w:val="center"/>
        <w:rPr>
          <w:rFonts w:ascii="Calibri Light" w:hAnsi="Calibri Light" w:cs="Arial"/>
          <w:b/>
        </w:rPr>
      </w:pPr>
      <w:r w:rsidRPr="009D2C64">
        <w:rPr>
          <w:rFonts w:ascii="Calibri Light" w:hAnsi="Calibri Light" w:cs="Arial"/>
          <w:b/>
        </w:rPr>
        <w:t>Narrative Discussion of Low Impact Development Feasibility/Infeasibility</w:t>
      </w:r>
    </w:p>
    <w:p w14:paraId="34BC7AC2" w14:textId="77777777" w:rsidR="009F3F68" w:rsidRPr="009D2C64" w:rsidRDefault="009F3F68" w:rsidP="009F3F68">
      <w:pPr>
        <w:ind w:left="-342" w:right="-600"/>
        <w:rPr>
          <w:rFonts w:ascii="Calibri Light" w:hAnsi="Calibri Light" w:cs="Arial"/>
          <w:b/>
          <w:sz w:val="20"/>
          <w:szCs w:val="20"/>
        </w:rPr>
      </w:pPr>
    </w:p>
    <w:p w14:paraId="3DBE3925" w14:textId="77777777" w:rsidR="00BC23F7" w:rsidRPr="009D2C64" w:rsidRDefault="00BC23F7" w:rsidP="00280D6C">
      <w:pPr>
        <w:ind w:right="-600"/>
        <w:rPr>
          <w:rFonts w:ascii="Calibri Light" w:hAnsi="Calibri Light" w:cs="Arial"/>
          <w:b/>
          <w:sz w:val="20"/>
          <w:szCs w:val="20"/>
        </w:rPr>
      </w:pPr>
    </w:p>
    <w:p w14:paraId="45A32405" w14:textId="77777777" w:rsidR="00BC23F7" w:rsidRPr="009D2C64" w:rsidRDefault="00BC23F7" w:rsidP="009F3F68">
      <w:pPr>
        <w:ind w:left="-342" w:right="-600"/>
        <w:rPr>
          <w:rFonts w:ascii="Calibri Light" w:hAnsi="Calibri Light" w:cs="Arial"/>
          <w:sz w:val="20"/>
          <w:szCs w:val="20"/>
        </w:rPr>
      </w:pPr>
      <w:r w:rsidRPr="009D2C64">
        <w:rPr>
          <w:rFonts w:ascii="Calibri Light" w:hAnsi="Calibri Light" w:cs="Arial"/>
          <w:sz w:val="20"/>
          <w:szCs w:val="20"/>
        </w:rPr>
        <w:t xml:space="preserve">This report provides a narrative discussion of the feasibility or infeasibility of providing 100 percent low impact development (LID) treatment for [[== </w:t>
      </w:r>
      <w:r w:rsidRPr="009D2C64">
        <w:rPr>
          <w:rFonts w:ascii="Calibri Light" w:hAnsi="Calibri Light" w:cs="Arial"/>
          <w:sz w:val="20"/>
          <w:szCs w:val="20"/>
          <w:highlight w:val="yellow"/>
        </w:rPr>
        <w:t>Insert Project Name</w:t>
      </w:r>
      <w:r w:rsidRPr="009D2C64">
        <w:rPr>
          <w:rFonts w:ascii="Calibri Light" w:hAnsi="Calibri Light" w:cs="Arial"/>
          <w:sz w:val="20"/>
          <w:szCs w:val="20"/>
        </w:rPr>
        <w:t xml:space="preserve"> ==]], which has been identified</w:t>
      </w:r>
      <w:r w:rsidR="002F2920" w:rsidRPr="009D2C64">
        <w:rPr>
          <w:rFonts w:ascii="Calibri Light" w:hAnsi="Calibri Light" w:cs="Arial"/>
          <w:sz w:val="20"/>
          <w:szCs w:val="20"/>
        </w:rPr>
        <w:t xml:space="preserve"> as a potential Special Project, based on Special Project criteria provided in </w:t>
      </w:r>
      <w:r w:rsidRPr="009D2C64">
        <w:rPr>
          <w:rFonts w:ascii="Calibri Light" w:hAnsi="Calibri Light" w:cs="Arial"/>
          <w:sz w:val="20"/>
          <w:szCs w:val="20"/>
        </w:rPr>
        <w:t>Provision C.3.e.ii of the Municipal Regional Stormwater Permit</w:t>
      </w:r>
      <w:r w:rsidR="002F2920" w:rsidRPr="009D2C64">
        <w:rPr>
          <w:rFonts w:ascii="Calibri Light" w:hAnsi="Calibri Light" w:cs="Arial"/>
          <w:sz w:val="20"/>
          <w:szCs w:val="20"/>
        </w:rPr>
        <w:t xml:space="preserve"> (MRP)</w:t>
      </w:r>
      <w:r w:rsidRPr="009D2C64">
        <w:rPr>
          <w:rFonts w:ascii="Calibri Light" w:hAnsi="Calibri Light" w:cs="Arial"/>
          <w:sz w:val="20"/>
          <w:szCs w:val="20"/>
        </w:rPr>
        <w:t xml:space="preserve">.  This report is prepared in accordance with the requirement in </w:t>
      </w:r>
      <w:r w:rsidR="002F2920" w:rsidRPr="009D2C64">
        <w:rPr>
          <w:rFonts w:ascii="Calibri Light" w:hAnsi="Calibri Light" w:cs="Arial"/>
          <w:sz w:val="20"/>
          <w:szCs w:val="20"/>
        </w:rPr>
        <w:t xml:space="preserve">MRP </w:t>
      </w:r>
      <w:r w:rsidRPr="009D2C64">
        <w:rPr>
          <w:rFonts w:ascii="Calibri Light" w:hAnsi="Calibri Light" w:cs="Arial"/>
          <w:sz w:val="20"/>
          <w:szCs w:val="20"/>
        </w:rPr>
        <w:t>Provision C.3.e.vi.(2), to include in Special Projects reporting a narrative discussion of the feasibility or infeasibility of 100 percent LID treatment onsite or offsite.</w:t>
      </w:r>
    </w:p>
    <w:p w14:paraId="1EA9BD05" w14:textId="77777777" w:rsidR="00BC23F7" w:rsidRPr="009D2C64" w:rsidRDefault="00BC23F7" w:rsidP="009F3F68">
      <w:pPr>
        <w:ind w:left="-342" w:right="-600"/>
        <w:rPr>
          <w:rFonts w:ascii="Calibri Light" w:hAnsi="Calibri Light" w:cs="Arial"/>
          <w:b/>
          <w:sz w:val="20"/>
          <w:szCs w:val="20"/>
        </w:rPr>
      </w:pPr>
    </w:p>
    <w:p w14:paraId="70C51D30" w14:textId="77777777" w:rsidR="009F3F68" w:rsidRPr="009D2C64" w:rsidRDefault="009F3F68" w:rsidP="00280D6C">
      <w:pPr>
        <w:tabs>
          <w:tab w:val="right" w:pos="990"/>
          <w:tab w:val="left" w:pos="1170"/>
        </w:tabs>
        <w:rPr>
          <w:rFonts w:ascii="Calibri Light" w:hAnsi="Calibri Light" w:cs="Arial"/>
          <w:sz w:val="20"/>
          <w:szCs w:val="20"/>
        </w:rPr>
      </w:pPr>
    </w:p>
    <w:p w14:paraId="54FDB95D" w14:textId="77777777" w:rsidR="009F3F68" w:rsidRPr="009D2C64" w:rsidRDefault="009F3F68" w:rsidP="009F3F68">
      <w:pPr>
        <w:numPr>
          <w:ilvl w:val="0"/>
          <w:numId w:val="1"/>
        </w:numPr>
        <w:tabs>
          <w:tab w:val="left" w:pos="0"/>
        </w:tabs>
        <w:ind w:left="0"/>
        <w:rPr>
          <w:rFonts w:ascii="Calibri Light" w:hAnsi="Calibri Light" w:cs="Arial"/>
          <w:b/>
          <w:sz w:val="20"/>
          <w:szCs w:val="20"/>
        </w:rPr>
      </w:pPr>
      <w:r w:rsidRPr="009D2C64">
        <w:rPr>
          <w:rFonts w:ascii="Calibri Light" w:hAnsi="Calibri Light" w:cs="Arial"/>
          <w:b/>
          <w:sz w:val="20"/>
          <w:szCs w:val="20"/>
        </w:rPr>
        <w:t>Feasibility/Infeasibility of Onsite LID Treatment</w:t>
      </w:r>
    </w:p>
    <w:p w14:paraId="24BD199A" w14:textId="77777777" w:rsidR="009F3F68" w:rsidRPr="009D2C64" w:rsidRDefault="009F3F68" w:rsidP="009F3F68">
      <w:pPr>
        <w:tabs>
          <w:tab w:val="right" w:pos="990"/>
          <w:tab w:val="left" w:pos="1170"/>
        </w:tabs>
        <w:ind w:left="1440"/>
        <w:rPr>
          <w:rFonts w:ascii="Calibri Light" w:hAnsi="Calibri Light" w:cs="Arial"/>
          <w:sz w:val="20"/>
          <w:szCs w:val="20"/>
        </w:rPr>
      </w:pPr>
    </w:p>
    <w:p w14:paraId="058BE33E" w14:textId="77777777" w:rsidR="009F3F68" w:rsidRPr="009D2C64" w:rsidRDefault="009F3F68" w:rsidP="009F3F68">
      <w:pPr>
        <w:tabs>
          <w:tab w:val="right" w:pos="990"/>
          <w:tab w:val="left" w:pos="1170"/>
        </w:tabs>
        <w:rPr>
          <w:rFonts w:ascii="Calibri Light" w:hAnsi="Calibri Light" w:cs="Arial"/>
          <w:sz w:val="20"/>
          <w:szCs w:val="20"/>
        </w:rPr>
      </w:pPr>
      <w:r w:rsidRPr="009D2C64">
        <w:rPr>
          <w:rFonts w:ascii="Calibri Light" w:hAnsi="Calibri Light" w:cs="Arial"/>
          <w:sz w:val="20"/>
          <w:szCs w:val="20"/>
        </w:rPr>
        <w:t>The project site was reviewed with regard to the feasibility and infeasibility of onsite LID treatment.  The results of this review</w:t>
      </w:r>
      <w:r w:rsidR="008C0DF1" w:rsidRPr="009D2C64">
        <w:rPr>
          <w:rFonts w:ascii="Calibri Light" w:hAnsi="Calibri Light" w:cs="Arial"/>
          <w:sz w:val="20"/>
          <w:szCs w:val="20"/>
        </w:rPr>
        <w:t xml:space="preserve"> showed that it was</w:t>
      </w:r>
      <w:r w:rsidRPr="009D2C64">
        <w:rPr>
          <w:rFonts w:ascii="Calibri Light" w:hAnsi="Calibri Light" w:cs="Arial"/>
          <w:sz w:val="20"/>
          <w:szCs w:val="20"/>
        </w:rPr>
        <w:t xml:space="preserve"> [[== </w:t>
      </w:r>
      <w:r w:rsidRPr="009D2C64">
        <w:rPr>
          <w:rFonts w:ascii="Calibri Light" w:hAnsi="Calibri Light" w:cs="Arial"/>
          <w:sz w:val="20"/>
          <w:szCs w:val="20"/>
          <w:highlight w:val="yellow"/>
        </w:rPr>
        <w:t>feasible/infeasible</w:t>
      </w:r>
      <w:r w:rsidR="00280D6C" w:rsidRPr="009D2C64">
        <w:rPr>
          <w:rFonts w:ascii="Calibri Light" w:hAnsi="Calibri Light" w:cs="Arial"/>
          <w:sz w:val="20"/>
          <w:szCs w:val="20"/>
        </w:rPr>
        <w:t xml:space="preserve"> ==]] </w:t>
      </w:r>
      <w:r w:rsidRPr="009D2C64">
        <w:rPr>
          <w:rFonts w:ascii="Calibri Light" w:hAnsi="Calibri Light" w:cs="Arial"/>
          <w:sz w:val="20"/>
          <w:szCs w:val="20"/>
        </w:rPr>
        <w:t>to treat [[==</w:t>
      </w:r>
      <w:r w:rsidRPr="009D2C64">
        <w:rPr>
          <w:rFonts w:ascii="Calibri Light" w:hAnsi="Calibri Light" w:cs="Arial"/>
          <w:sz w:val="20"/>
          <w:szCs w:val="20"/>
          <w:highlight w:val="yellow"/>
        </w:rPr>
        <w:t>___ percent [fill in percentage]</w:t>
      </w:r>
      <w:r w:rsidRPr="009D2C64">
        <w:rPr>
          <w:rFonts w:ascii="Calibri Light" w:hAnsi="Calibri Light" w:cs="Arial"/>
          <w:sz w:val="20"/>
          <w:szCs w:val="20"/>
        </w:rPr>
        <w:t xml:space="preserve"> ==]] of the C.3.d amount of runoff with LID treatment. The findings of this review are presented below. </w:t>
      </w:r>
    </w:p>
    <w:p w14:paraId="62998123" w14:textId="77777777" w:rsidR="009F3F68" w:rsidRPr="009D2C64" w:rsidRDefault="009F3F68" w:rsidP="009F3F68">
      <w:pPr>
        <w:numPr>
          <w:ilvl w:val="0"/>
          <w:numId w:val="3"/>
        </w:numPr>
        <w:tabs>
          <w:tab w:val="left" w:pos="720"/>
        </w:tabs>
        <w:spacing w:before="100" w:after="100"/>
        <w:ind w:left="720"/>
        <w:rPr>
          <w:rFonts w:ascii="Calibri Light" w:hAnsi="Calibri Light" w:cs="Arial"/>
          <w:sz w:val="20"/>
          <w:szCs w:val="20"/>
        </w:rPr>
      </w:pPr>
      <w:r w:rsidRPr="009D2C64">
        <w:rPr>
          <w:rFonts w:ascii="Calibri Light" w:hAnsi="Calibri Light" w:cs="Arial"/>
          <w:b/>
          <w:sz w:val="20"/>
          <w:szCs w:val="20"/>
        </w:rPr>
        <w:t>On-site Drainage Conditions.</w:t>
      </w:r>
      <w:r w:rsidRPr="009D2C64">
        <w:rPr>
          <w:rFonts w:ascii="Calibri Light" w:hAnsi="Calibri Light" w:cs="Arial"/>
          <w:sz w:val="20"/>
          <w:szCs w:val="20"/>
        </w:rPr>
        <w:t xml:space="preserve">  [[== </w:t>
      </w:r>
      <w:r w:rsidRPr="009D2C64">
        <w:rPr>
          <w:rFonts w:ascii="Calibri Light" w:hAnsi="Calibri Light" w:cs="Arial"/>
          <w:sz w:val="20"/>
          <w:szCs w:val="20"/>
          <w:highlight w:val="yellow"/>
        </w:rPr>
        <w:t>Describe the site drainage, including the site slope, direction of flow, and how the site was divided into drainage management areas that will each drain to a separate stormwater treatment measure.</w:t>
      </w:r>
      <w:r w:rsidRPr="009D2C64">
        <w:rPr>
          <w:rFonts w:ascii="Calibri Light" w:hAnsi="Calibri Light" w:cs="Arial"/>
          <w:sz w:val="20"/>
          <w:szCs w:val="20"/>
        </w:rPr>
        <w:t xml:space="preserve">==]] </w:t>
      </w:r>
    </w:p>
    <w:p w14:paraId="35FBFDB9" w14:textId="77777777" w:rsidR="009F3F68" w:rsidRPr="009D2C64" w:rsidRDefault="009F3F68" w:rsidP="009F3F68">
      <w:pPr>
        <w:numPr>
          <w:ilvl w:val="0"/>
          <w:numId w:val="3"/>
        </w:numPr>
        <w:tabs>
          <w:tab w:val="left" w:pos="720"/>
        </w:tabs>
        <w:spacing w:before="100" w:after="100"/>
        <w:ind w:left="720"/>
        <w:rPr>
          <w:rFonts w:ascii="Calibri Light" w:hAnsi="Calibri Light" w:cs="Arial"/>
          <w:sz w:val="20"/>
          <w:szCs w:val="20"/>
        </w:rPr>
      </w:pPr>
      <w:r w:rsidRPr="009D2C64">
        <w:rPr>
          <w:rFonts w:ascii="Calibri Light" w:hAnsi="Calibri Light" w:cs="Arial"/>
          <w:b/>
          <w:sz w:val="20"/>
          <w:szCs w:val="20"/>
        </w:rPr>
        <w:t>Self-treating and Self-Retaining Areas and LID Treatment Measures.</w:t>
      </w:r>
      <w:r w:rsidRPr="009D2C64">
        <w:rPr>
          <w:rFonts w:ascii="Calibri Light" w:hAnsi="Calibri Light" w:cs="Arial"/>
          <w:sz w:val="20"/>
          <w:szCs w:val="20"/>
        </w:rPr>
        <w:t xml:space="preserve">  [[== </w:t>
      </w:r>
      <w:r w:rsidRPr="009D2C64">
        <w:rPr>
          <w:rFonts w:ascii="Calibri Light" w:hAnsi="Calibri Light" w:cs="Arial"/>
          <w:sz w:val="20"/>
          <w:szCs w:val="20"/>
          <w:highlight w:val="yellow"/>
        </w:rPr>
        <w:t>Describe any drainage management areas for which self-treating or self-retaining areas (such as pervious pavement, green roofs or landscaped areas) or LID treatment measures are provided. If there are none, delete this paragraph.</w:t>
      </w:r>
      <w:r w:rsidRPr="009D2C64">
        <w:rPr>
          <w:rFonts w:ascii="Calibri Light" w:hAnsi="Calibri Light" w:cs="Arial"/>
          <w:sz w:val="20"/>
          <w:szCs w:val="20"/>
        </w:rPr>
        <w:t xml:space="preserve"> ==]]. </w:t>
      </w:r>
    </w:p>
    <w:p w14:paraId="1F416C2A" w14:textId="77777777" w:rsidR="009F3F68" w:rsidRPr="009D2C64" w:rsidRDefault="009F3F68" w:rsidP="009F3F68">
      <w:pPr>
        <w:numPr>
          <w:ilvl w:val="0"/>
          <w:numId w:val="3"/>
        </w:numPr>
        <w:tabs>
          <w:tab w:val="left" w:pos="720"/>
        </w:tabs>
        <w:spacing w:before="100" w:after="100"/>
        <w:ind w:left="720"/>
        <w:rPr>
          <w:rFonts w:ascii="Calibri Light" w:hAnsi="Calibri Light" w:cs="Arial"/>
          <w:sz w:val="20"/>
          <w:szCs w:val="20"/>
        </w:rPr>
      </w:pPr>
      <w:r w:rsidRPr="009D2C64">
        <w:rPr>
          <w:rFonts w:ascii="Calibri Light" w:hAnsi="Calibri Light" w:cs="Arial"/>
          <w:b/>
          <w:sz w:val="20"/>
          <w:szCs w:val="20"/>
        </w:rPr>
        <w:t>Maximizing Flow to LID Features and Facilities.</w:t>
      </w:r>
      <w:r w:rsidRPr="009D2C64">
        <w:rPr>
          <w:rFonts w:ascii="Calibri Light" w:hAnsi="Calibri Light" w:cs="Arial"/>
          <w:sz w:val="20"/>
          <w:szCs w:val="20"/>
        </w:rPr>
        <w:t xml:space="preserve">  [[== </w:t>
      </w:r>
      <w:r w:rsidRPr="009D2C64">
        <w:rPr>
          <w:rFonts w:ascii="Calibri Light" w:hAnsi="Calibri Light" w:cs="Arial"/>
          <w:sz w:val="20"/>
          <w:szCs w:val="20"/>
          <w:highlight w:val="yellow"/>
        </w:rPr>
        <w:t>Explain how the routing of drainage has been optimized to route as much drainage as possible to LID features and facilities (if any). If there are no LID features or facilities, delete this paragraph</w:t>
      </w:r>
      <w:r w:rsidRPr="009D2C64">
        <w:rPr>
          <w:rFonts w:ascii="Calibri Light" w:hAnsi="Calibri Light" w:cs="Arial"/>
          <w:sz w:val="20"/>
          <w:szCs w:val="20"/>
        </w:rPr>
        <w:t>. ==]]</w:t>
      </w:r>
    </w:p>
    <w:p w14:paraId="2BDF4573" w14:textId="77777777" w:rsidR="009F3F68" w:rsidRPr="009D2C64" w:rsidRDefault="009F3F68" w:rsidP="009F3F68">
      <w:pPr>
        <w:numPr>
          <w:ilvl w:val="0"/>
          <w:numId w:val="3"/>
        </w:numPr>
        <w:tabs>
          <w:tab w:val="left" w:pos="720"/>
        </w:tabs>
        <w:spacing w:before="100" w:after="100"/>
        <w:ind w:left="720"/>
        <w:rPr>
          <w:rFonts w:ascii="Calibri Light" w:hAnsi="Calibri Light" w:cs="Arial"/>
          <w:sz w:val="20"/>
          <w:szCs w:val="20"/>
        </w:rPr>
      </w:pPr>
      <w:r w:rsidRPr="009D2C64">
        <w:rPr>
          <w:rFonts w:ascii="Calibri Light" w:hAnsi="Calibri Light" w:cs="Arial"/>
          <w:b/>
          <w:sz w:val="20"/>
          <w:szCs w:val="20"/>
        </w:rPr>
        <w:t>Constraints to Providing On-site LID.</w:t>
      </w:r>
      <w:r w:rsidRPr="009D2C64">
        <w:rPr>
          <w:rFonts w:ascii="Calibri Light" w:hAnsi="Calibri Light" w:cs="Arial"/>
          <w:sz w:val="20"/>
          <w:szCs w:val="20"/>
        </w:rPr>
        <w:t xml:space="preserve">   The drainage management areas that are proposed to drain to tree-box type high flow rate biofilters and/or vault-based high flow rate media filters include some areas that are not covered by buildings.  [[== </w:t>
      </w:r>
      <w:r w:rsidRPr="009D2C64">
        <w:rPr>
          <w:rFonts w:ascii="Calibri Light" w:hAnsi="Calibri Light" w:cs="Arial"/>
          <w:sz w:val="20"/>
          <w:szCs w:val="20"/>
          <w:highlight w:val="yellow"/>
        </w:rPr>
        <w:t>Briefly describe all areas within these portions of the site that are not covered by buildings.</w:t>
      </w:r>
      <w:r w:rsidR="00280D6C" w:rsidRPr="009D2C64">
        <w:rPr>
          <w:rFonts w:ascii="Calibri Light" w:hAnsi="Calibri Light" w:cs="Arial"/>
          <w:sz w:val="20"/>
          <w:szCs w:val="20"/>
          <w:highlight w:val="yellow"/>
        </w:rPr>
        <w:t xml:space="preserve"> </w:t>
      </w:r>
      <w:r w:rsidRPr="009D2C64">
        <w:rPr>
          <w:rFonts w:ascii="Calibri Light" w:hAnsi="Calibri Light" w:cs="Arial"/>
          <w:sz w:val="20"/>
          <w:szCs w:val="20"/>
          <w:highlight w:val="yellow"/>
        </w:rPr>
        <w:t>==]]</w:t>
      </w:r>
      <w:r w:rsidRPr="009D2C64">
        <w:rPr>
          <w:rFonts w:ascii="Calibri Light" w:hAnsi="Calibri Light" w:cs="Arial"/>
          <w:sz w:val="20"/>
          <w:szCs w:val="20"/>
        </w:rPr>
        <w:t xml:space="preserve"> In these areas, conditions and technical constraints are present that preclude the use of LID features and facilities, as described below.</w:t>
      </w:r>
    </w:p>
    <w:p w14:paraId="2F781D7A" w14:textId="77777777" w:rsidR="009F3F68" w:rsidRPr="009D2C64" w:rsidRDefault="009F3F68" w:rsidP="009F3F68">
      <w:pPr>
        <w:numPr>
          <w:ilvl w:val="1"/>
          <w:numId w:val="4"/>
        </w:numPr>
        <w:spacing w:before="100" w:after="100"/>
        <w:ind w:left="1260" w:hanging="270"/>
        <w:rPr>
          <w:rFonts w:ascii="Calibri Light" w:hAnsi="Calibri Light" w:cs="Arial"/>
          <w:sz w:val="20"/>
          <w:szCs w:val="20"/>
        </w:rPr>
      </w:pPr>
      <w:r w:rsidRPr="009D2C64">
        <w:rPr>
          <w:rFonts w:ascii="Calibri Light" w:hAnsi="Calibri Light" w:cs="Arial"/>
          <w:sz w:val="20"/>
          <w:szCs w:val="20"/>
        </w:rPr>
        <w:t xml:space="preserve">Impervious paved areas: [[== </w:t>
      </w:r>
      <w:r w:rsidRPr="009D2C64">
        <w:rPr>
          <w:rFonts w:ascii="Calibri Light" w:hAnsi="Calibri Light" w:cs="Arial"/>
          <w:sz w:val="20"/>
          <w:szCs w:val="20"/>
          <w:highlight w:val="yellow"/>
        </w:rPr>
        <w:t>Describe the uses of all impervious paved areas in these areas, and why the uses preclude the use of LID treatment</w:t>
      </w:r>
      <w:r w:rsidRPr="009D2C64">
        <w:rPr>
          <w:rFonts w:ascii="Calibri Light" w:hAnsi="Calibri Light" w:cs="Arial"/>
          <w:sz w:val="20"/>
          <w:szCs w:val="20"/>
        </w:rPr>
        <w:t>.</w:t>
      </w:r>
      <w:r w:rsidR="00280D6C" w:rsidRPr="009D2C64">
        <w:rPr>
          <w:rFonts w:ascii="Calibri Light" w:hAnsi="Calibri Light" w:cs="Arial"/>
          <w:sz w:val="20"/>
          <w:szCs w:val="20"/>
        </w:rPr>
        <w:t xml:space="preserve"> </w:t>
      </w:r>
      <w:r w:rsidRPr="009D2C64">
        <w:rPr>
          <w:rFonts w:ascii="Calibri Light" w:hAnsi="Calibri Light" w:cs="Arial"/>
          <w:sz w:val="20"/>
          <w:szCs w:val="20"/>
        </w:rPr>
        <w:t>==]]</w:t>
      </w:r>
    </w:p>
    <w:p w14:paraId="2E0F9CD9" w14:textId="77777777" w:rsidR="009F3F68" w:rsidRPr="009D2C64" w:rsidRDefault="009F3F68" w:rsidP="009F3F68">
      <w:pPr>
        <w:numPr>
          <w:ilvl w:val="1"/>
          <w:numId w:val="4"/>
        </w:numPr>
        <w:spacing w:before="100" w:after="100"/>
        <w:ind w:left="1260" w:hanging="270"/>
        <w:rPr>
          <w:rFonts w:ascii="Calibri Light" w:hAnsi="Calibri Light" w:cs="Arial"/>
          <w:sz w:val="20"/>
          <w:szCs w:val="20"/>
        </w:rPr>
      </w:pPr>
      <w:r w:rsidRPr="009D2C64">
        <w:rPr>
          <w:rFonts w:ascii="Calibri Light" w:hAnsi="Calibri Light" w:cs="Arial"/>
          <w:sz w:val="20"/>
          <w:szCs w:val="20"/>
        </w:rPr>
        <w:t xml:space="preserve">Landscaped areas:  [[== </w:t>
      </w:r>
      <w:r w:rsidRPr="009D2C64">
        <w:rPr>
          <w:rFonts w:ascii="Calibri Light" w:hAnsi="Calibri Light" w:cs="Arial"/>
          <w:sz w:val="20"/>
          <w:szCs w:val="20"/>
          <w:highlight w:val="yellow"/>
        </w:rPr>
        <w:t>For any of the following bullet points that are applicable, briefly describe how the conditions apply to the applicable landscaped areas. Delete any of the bullet points that are not applicable.</w:t>
      </w:r>
      <w:r w:rsidR="00280D6C" w:rsidRPr="009D2C64">
        <w:rPr>
          <w:rFonts w:ascii="Calibri Light" w:hAnsi="Calibri Light" w:cs="Arial"/>
          <w:sz w:val="20"/>
          <w:szCs w:val="20"/>
          <w:highlight w:val="yellow"/>
        </w:rPr>
        <w:t xml:space="preserve"> </w:t>
      </w:r>
      <w:r w:rsidRPr="009D2C64">
        <w:rPr>
          <w:rFonts w:ascii="Calibri Light" w:hAnsi="Calibri Light" w:cs="Arial"/>
          <w:sz w:val="20"/>
          <w:szCs w:val="20"/>
          <w:highlight w:val="yellow"/>
        </w:rPr>
        <w:t>==]]</w:t>
      </w:r>
    </w:p>
    <w:p w14:paraId="28010E45"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 xml:space="preserve">Inadequate size to accommodate biotreatment facilities that meet sizing requirements for the tributary area. </w:t>
      </w:r>
    </w:p>
    <w:p w14:paraId="4B8D33F3"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 xml:space="preserve">Slopes too steep to terrace; </w:t>
      </w:r>
    </w:p>
    <w:p w14:paraId="030EC4AD"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Proximity to an unstable bank or slope;</w:t>
      </w:r>
    </w:p>
    <w:p w14:paraId="689BDAB1"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Environmental constraints (for example, landscaped area is within riparian corridor);</w:t>
      </w:r>
    </w:p>
    <w:p w14:paraId="3E219AD6"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High groundwater or shallow bedrock;</w:t>
      </w:r>
    </w:p>
    <w:p w14:paraId="2A3DC8C1"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lastRenderedPageBreak/>
        <w:t>Conflict with subsurface utilities;</w:t>
      </w:r>
    </w:p>
    <w:p w14:paraId="1F4B52C1"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Cap over polluted soil or groundwater;</w:t>
      </w:r>
    </w:p>
    <w:p w14:paraId="27B28A42" w14:textId="77777777" w:rsidR="009F3F68" w:rsidRPr="009D2C64" w:rsidRDefault="009F3F68" w:rsidP="009F3F68">
      <w:pPr>
        <w:numPr>
          <w:ilvl w:val="2"/>
          <w:numId w:val="2"/>
        </w:numPr>
        <w:tabs>
          <w:tab w:val="right" w:pos="990"/>
          <w:tab w:val="left" w:pos="1170"/>
        </w:tabs>
        <w:spacing w:before="100" w:after="100"/>
        <w:ind w:left="1800" w:hanging="360"/>
        <w:rPr>
          <w:rFonts w:ascii="Calibri Light" w:hAnsi="Calibri Light" w:cs="Arial"/>
          <w:sz w:val="20"/>
          <w:szCs w:val="20"/>
        </w:rPr>
      </w:pPr>
      <w:r w:rsidRPr="009D2C64">
        <w:rPr>
          <w:rFonts w:ascii="Calibri Light" w:hAnsi="Calibri Light" w:cs="Arial"/>
          <w:sz w:val="20"/>
          <w:szCs w:val="20"/>
        </w:rPr>
        <w:t>Lack of head or routing path to move collected runoff to the landscaped area or from the landscaped area to a disposal point;</w:t>
      </w:r>
    </w:p>
    <w:p w14:paraId="076EDF25" w14:textId="77777777" w:rsidR="009F3F68" w:rsidRPr="009D2C64" w:rsidRDefault="009F3F68" w:rsidP="009F3F68">
      <w:pPr>
        <w:numPr>
          <w:ilvl w:val="2"/>
          <w:numId w:val="2"/>
        </w:numPr>
        <w:tabs>
          <w:tab w:val="right" w:pos="990"/>
          <w:tab w:val="left" w:pos="1170"/>
        </w:tabs>
        <w:spacing w:before="100" w:after="240"/>
        <w:ind w:left="1800" w:hanging="360"/>
        <w:rPr>
          <w:rFonts w:ascii="Calibri Light" w:hAnsi="Calibri Light" w:cs="Arial"/>
          <w:sz w:val="20"/>
          <w:szCs w:val="20"/>
        </w:rPr>
      </w:pPr>
      <w:r w:rsidRPr="009D2C64">
        <w:rPr>
          <w:rFonts w:ascii="Calibri Light" w:hAnsi="Calibri Light" w:cs="Arial"/>
          <w:sz w:val="20"/>
          <w:szCs w:val="20"/>
        </w:rPr>
        <w:t>Other conflicts, including required uses that preclude use for stormwater treatment (describe in more detail).</w:t>
      </w:r>
    </w:p>
    <w:p w14:paraId="437347C3" w14:textId="77777777" w:rsidR="009F3F68" w:rsidRPr="009D2C64" w:rsidRDefault="009F3F68" w:rsidP="00280D6C">
      <w:pPr>
        <w:pStyle w:val="Heading1"/>
        <w:numPr>
          <w:ilvl w:val="0"/>
          <w:numId w:val="6"/>
        </w:numPr>
        <w:rPr>
          <w:rFonts w:ascii="Calibri Light" w:hAnsi="Calibri Light"/>
          <w:b w:val="0"/>
          <w:sz w:val="20"/>
          <w:szCs w:val="20"/>
        </w:rPr>
      </w:pPr>
      <w:r w:rsidRPr="009D2C64">
        <w:rPr>
          <w:rFonts w:ascii="Calibri Light" w:hAnsi="Calibri Light"/>
          <w:sz w:val="20"/>
          <w:szCs w:val="20"/>
        </w:rPr>
        <w:t>Feasibility/Infeasibility of Off-Site LID Treatment.</w:t>
      </w:r>
      <w:r w:rsidRPr="009D2C64">
        <w:rPr>
          <w:rFonts w:ascii="Calibri Light" w:hAnsi="Calibri Light"/>
          <w:b w:val="0"/>
          <w:sz w:val="20"/>
          <w:szCs w:val="20"/>
        </w:rPr>
        <w:t xml:space="preserve">  The possibility of providing off-site LID treatment was found to be [[== </w:t>
      </w:r>
      <w:r w:rsidRPr="009D2C64">
        <w:rPr>
          <w:rFonts w:ascii="Calibri Light" w:hAnsi="Calibri Light"/>
          <w:b w:val="0"/>
          <w:sz w:val="20"/>
          <w:szCs w:val="20"/>
          <w:highlight w:val="yellow"/>
        </w:rPr>
        <w:t>feasible/infeasible</w:t>
      </w:r>
      <w:r w:rsidRPr="009D2C64">
        <w:rPr>
          <w:rFonts w:ascii="Calibri Light" w:hAnsi="Calibri Light"/>
          <w:b w:val="0"/>
          <w:sz w:val="20"/>
          <w:szCs w:val="20"/>
        </w:rPr>
        <w:t xml:space="preserve"> ==]] for the following reasons.</w:t>
      </w:r>
    </w:p>
    <w:p w14:paraId="3894DBF5" w14:textId="77777777" w:rsidR="009F3F68" w:rsidRPr="009D2C64" w:rsidRDefault="009F3F68" w:rsidP="009F3F68">
      <w:pPr>
        <w:numPr>
          <w:ilvl w:val="0"/>
          <w:numId w:val="5"/>
        </w:numPr>
        <w:spacing w:before="100" w:after="100"/>
        <w:ind w:left="1260" w:hanging="180"/>
        <w:rPr>
          <w:rFonts w:ascii="Calibri Light" w:hAnsi="Calibri Light" w:cs="Arial"/>
          <w:sz w:val="20"/>
          <w:szCs w:val="20"/>
        </w:rPr>
      </w:pPr>
      <w:r w:rsidRPr="009D2C64">
        <w:rPr>
          <w:rFonts w:ascii="Calibri Light" w:hAnsi="Calibri Light" w:cs="Arial"/>
          <w:sz w:val="20"/>
          <w:szCs w:val="20"/>
        </w:rPr>
        <w:t>[[</w:t>
      </w:r>
      <w:r w:rsidRPr="009D2C64">
        <w:rPr>
          <w:rFonts w:ascii="Calibri Light" w:hAnsi="Calibri Light" w:cs="Arial"/>
          <w:b/>
          <w:sz w:val="20"/>
          <w:szCs w:val="20"/>
        </w:rPr>
        <w:t xml:space="preserve">== </w:t>
      </w:r>
      <w:r w:rsidRPr="009D2C64">
        <w:rPr>
          <w:rFonts w:ascii="Calibri Light" w:hAnsi="Calibri Light" w:cs="Arial"/>
          <w:sz w:val="20"/>
          <w:szCs w:val="20"/>
          <w:highlight w:val="yellow"/>
        </w:rPr>
        <w:t>Describe whether the project proponent owns or otherwise controls land within the same watershed of the project that can accommodate in perpetuity off-site bioretention facilities adequately sized to treat the runoff volume of the primary project.</w:t>
      </w:r>
      <w:r w:rsidRPr="009D2C64">
        <w:rPr>
          <w:rFonts w:ascii="Calibri Light" w:hAnsi="Calibri Light" w:cs="Arial"/>
          <w:sz w:val="20"/>
          <w:szCs w:val="20"/>
        </w:rPr>
        <w:t xml:space="preserve"> ==]]</w:t>
      </w:r>
    </w:p>
    <w:p w14:paraId="41C710DC" w14:textId="77777777" w:rsidR="009F3F68" w:rsidRPr="009D2C64" w:rsidRDefault="009F3F68" w:rsidP="009F3F68">
      <w:pPr>
        <w:numPr>
          <w:ilvl w:val="0"/>
          <w:numId w:val="5"/>
        </w:numPr>
        <w:spacing w:before="100" w:after="100"/>
        <w:ind w:left="1260" w:hanging="180"/>
        <w:rPr>
          <w:rFonts w:ascii="Calibri Light" w:hAnsi="Calibri Light" w:cs="Arial"/>
          <w:sz w:val="20"/>
          <w:szCs w:val="20"/>
        </w:rPr>
      </w:pPr>
      <w:r w:rsidRPr="009D2C64">
        <w:rPr>
          <w:rFonts w:ascii="Calibri Light" w:hAnsi="Calibri Light" w:cs="Arial"/>
          <w:sz w:val="20"/>
          <w:szCs w:val="20"/>
        </w:rPr>
        <w:t>[[</w:t>
      </w:r>
      <w:r w:rsidRPr="009D2C64">
        <w:rPr>
          <w:rFonts w:ascii="Calibri Light" w:hAnsi="Calibri Light" w:cs="Arial"/>
          <w:b/>
          <w:sz w:val="20"/>
          <w:szCs w:val="20"/>
        </w:rPr>
        <w:t xml:space="preserve">== </w:t>
      </w:r>
      <w:r w:rsidRPr="009D2C64">
        <w:rPr>
          <w:rFonts w:ascii="Calibri Light" w:hAnsi="Calibri Light" w:cs="Arial"/>
          <w:sz w:val="20"/>
          <w:szCs w:val="20"/>
          <w:highlight w:val="yellow"/>
        </w:rPr>
        <w:t>Indicate whether there is a regional LID stormwater mitigation program available to the project for in-lieu C.3 compliance.</w:t>
      </w:r>
      <w:r w:rsidRPr="009D2C64">
        <w:rPr>
          <w:rFonts w:ascii="Calibri Light" w:hAnsi="Calibri Light" w:cs="Arial"/>
          <w:sz w:val="20"/>
          <w:szCs w:val="20"/>
        </w:rPr>
        <w:t xml:space="preserve"> ==]]</w:t>
      </w:r>
    </w:p>
    <w:p w14:paraId="0CDE8D02" w14:textId="77777777" w:rsidR="004B521D" w:rsidRPr="009D2C64" w:rsidRDefault="004B521D">
      <w:pPr>
        <w:rPr>
          <w:rFonts w:ascii="Calibri Light" w:hAnsi="Calibri Light"/>
        </w:rPr>
      </w:pPr>
    </w:p>
    <w:sectPr w:rsidR="00004C5B" w:rsidRPr="009D2C64" w:rsidSect="005A37E7">
      <w:footerReference w:type="default" r:id="rId10"/>
      <w:footnotePr>
        <w:numStart w:val="7"/>
      </w:footnotePr>
      <w:pgSz w:w="12240" w:h="15840" w:code="1"/>
      <w:pgMar w:top="720" w:right="1080" w:bottom="10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E1DAA" w14:textId="77777777" w:rsidR="008C0DF1" w:rsidRDefault="008C0DF1" w:rsidP="008C0DF1">
      <w:r>
        <w:separator/>
      </w:r>
    </w:p>
  </w:endnote>
  <w:endnote w:type="continuationSeparator" w:id="0">
    <w:p w14:paraId="5CFF5224" w14:textId="77777777" w:rsidR="008C0DF1" w:rsidRDefault="008C0DF1" w:rsidP="008C0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C588" w14:textId="77777777" w:rsidR="004B521D" w:rsidRDefault="002F2920" w:rsidP="0028413D">
    <w:pPr>
      <w:pStyle w:val="Footer"/>
      <w:tabs>
        <w:tab w:val="clear" w:pos="4320"/>
        <w:tab w:val="clear" w:pos="8640"/>
        <w:tab w:val="center" w:pos="4959"/>
        <w:tab w:val="right" w:pos="10089"/>
      </w:tabs>
    </w:pPr>
    <w:r>
      <w:rPr>
        <w:rStyle w:val="PageNumber"/>
        <w:rFonts w:ascii="Arial" w:hAnsi="Arial" w:cs="Arial"/>
        <w:i/>
        <w:sz w:val="18"/>
        <w:szCs w:val="18"/>
      </w:rPr>
      <w:tab/>
    </w:r>
    <w:r w:rsidRPr="00776C41">
      <w:rPr>
        <w:rStyle w:val="PageNumber"/>
        <w:rFonts w:ascii="Arial" w:hAnsi="Arial" w:cs="Arial"/>
        <w:i/>
        <w:sz w:val="18"/>
        <w:szCs w:val="18"/>
      </w:rPr>
      <w:fldChar w:fldCharType="begin"/>
    </w:r>
    <w:r w:rsidRPr="00776C41">
      <w:rPr>
        <w:rStyle w:val="PageNumber"/>
        <w:rFonts w:ascii="Arial" w:hAnsi="Arial" w:cs="Arial"/>
        <w:i/>
        <w:sz w:val="18"/>
        <w:szCs w:val="18"/>
      </w:rPr>
      <w:instrText xml:space="preserve"> PAGE </w:instrText>
    </w:r>
    <w:r w:rsidRPr="00776C41">
      <w:rPr>
        <w:rStyle w:val="PageNumber"/>
        <w:rFonts w:ascii="Arial" w:hAnsi="Arial" w:cs="Arial"/>
        <w:i/>
        <w:sz w:val="18"/>
        <w:szCs w:val="18"/>
      </w:rPr>
      <w:fldChar w:fldCharType="separate"/>
    </w:r>
    <w:r w:rsidR="009D2C64">
      <w:rPr>
        <w:rStyle w:val="PageNumber"/>
        <w:rFonts w:ascii="Arial" w:hAnsi="Arial" w:cs="Arial"/>
        <w:i/>
        <w:noProof/>
        <w:sz w:val="18"/>
        <w:szCs w:val="18"/>
      </w:rPr>
      <w:t>2</w:t>
    </w:r>
    <w:r w:rsidRPr="00776C41">
      <w:rPr>
        <w:rStyle w:val="PageNumber"/>
        <w:rFonts w:ascii="Arial" w:hAnsi="Arial" w:cs="Arial"/>
        <w:i/>
        <w:sz w:val="18"/>
        <w:szCs w:val="18"/>
      </w:rPr>
      <w:fldChar w:fldCharType="end"/>
    </w:r>
    <w:r w:rsidRPr="00776C41">
      <w:rPr>
        <w:rStyle w:val="PageNumber"/>
        <w:rFonts w:ascii="Arial" w:hAnsi="Arial" w:cs="Arial"/>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CF43D" w14:textId="77777777" w:rsidR="008C0DF1" w:rsidRDefault="008C0DF1" w:rsidP="008C0DF1">
      <w:r>
        <w:separator/>
      </w:r>
    </w:p>
  </w:footnote>
  <w:footnote w:type="continuationSeparator" w:id="0">
    <w:p w14:paraId="65296564" w14:textId="77777777" w:rsidR="008C0DF1" w:rsidRDefault="008C0DF1" w:rsidP="008C0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42CA"/>
    <w:multiLevelType w:val="hybridMultilevel"/>
    <w:tmpl w:val="B4C22DFE"/>
    <w:lvl w:ilvl="0" w:tplc="278EC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208D5"/>
    <w:multiLevelType w:val="hybridMultilevel"/>
    <w:tmpl w:val="E270909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D617548"/>
    <w:multiLevelType w:val="hybridMultilevel"/>
    <w:tmpl w:val="18083BBE"/>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E335D8A"/>
    <w:multiLevelType w:val="multilevel"/>
    <w:tmpl w:val="B1708D42"/>
    <w:lvl w:ilvl="0">
      <w:start w:val="2"/>
      <w:numFmt w:val="decimal"/>
      <w:lvlText w:val="%1."/>
      <w:lvlJc w:val="left"/>
      <w:pPr>
        <w:tabs>
          <w:tab w:val="num" w:pos="432"/>
        </w:tabs>
        <w:ind w:left="432" w:hanging="432"/>
      </w:pPr>
      <w:rPr>
        <w:rFonts w:hint="default"/>
        <w:b/>
        <w:i w:val="0"/>
      </w:rPr>
    </w:lvl>
    <w:lvl w:ilvl="1">
      <w:start w:val="1"/>
      <w:numFmt w:val="lowerLetter"/>
      <w:pStyle w:val="Heading2"/>
      <w:lvlText w:val="%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563272D2"/>
    <w:multiLevelType w:val="hybridMultilevel"/>
    <w:tmpl w:val="4790F72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2CE52F2"/>
    <w:multiLevelType w:val="hybridMultilevel"/>
    <w:tmpl w:val="C11CEE52"/>
    <w:lvl w:ilvl="0" w:tplc="0409000F">
      <w:start w:val="1"/>
      <w:numFmt w:val="decimal"/>
      <w:lvlText w:val="%1."/>
      <w:lvlJc w:val="left"/>
      <w:pPr>
        <w:ind w:left="2160" w:hanging="360"/>
      </w:p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53039482">
    <w:abstractNumId w:val="0"/>
  </w:num>
  <w:num w:numId="2" w16cid:durableId="2077851366">
    <w:abstractNumId w:val="1"/>
  </w:num>
  <w:num w:numId="3" w16cid:durableId="1698238463">
    <w:abstractNumId w:val="4"/>
  </w:num>
  <w:num w:numId="4" w16cid:durableId="1645548028">
    <w:abstractNumId w:val="5"/>
  </w:num>
  <w:num w:numId="5" w16cid:durableId="1610550060">
    <w:abstractNumId w:val="2"/>
  </w:num>
  <w:num w:numId="6" w16cid:durableId="121772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numStart w:val="7"/>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F68"/>
    <w:rsid w:val="001C75FE"/>
    <w:rsid w:val="00232776"/>
    <w:rsid w:val="00280D6C"/>
    <w:rsid w:val="002F2920"/>
    <w:rsid w:val="004B521D"/>
    <w:rsid w:val="008C0DF1"/>
    <w:rsid w:val="009D2C64"/>
    <w:rsid w:val="009F3F68"/>
    <w:rsid w:val="00BC23F7"/>
    <w:rsid w:val="00BC31DF"/>
    <w:rsid w:val="00D5707D"/>
    <w:rsid w:val="00D64987"/>
    <w:rsid w:val="00DB363F"/>
    <w:rsid w:val="00DF33F3"/>
    <w:rsid w:val="00FF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638D"/>
  <w15:docId w15:val="{E864F35F-FB2C-49B1-AB6F-A1D35330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F6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3F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F3F68"/>
    <w:pPr>
      <w:keepNext/>
      <w:numPr>
        <w:ilvl w:val="1"/>
        <w:numId w:val="6"/>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F3F68"/>
    <w:pPr>
      <w:keepNext/>
      <w:numPr>
        <w:ilvl w:val="2"/>
        <w:numId w:val="6"/>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F3F68"/>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rsid w:val="009F3F68"/>
    <w:pPr>
      <w:numPr>
        <w:ilvl w:val="4"/>
        <w:numId w:val="6"/>
      </w:numPr>
      <w:spacing w:before="240" w:after="60"/>
      <w:outlineLvl w:val="4"/>
    </w:pPr>
    <w:rPr>
      <w:b/>
      <w:bCs/>
      <w:i/>
      <w:iCs/>
      <w:sz w:val="26"/>
      <w:szCs w:val="26"/>
    </w:rPr>
  </w:style>
  <w:style w:type="paragraph" w:styleId="Heading6">
    <w:name w:val="heading 6"/>
    <w:basedOn w:val="Normal"/>
    <w:next w:val="Normal"/>
    <w:link w:val="Heading6Char"/>
    <w:qFormat/>
    <w:rsid w:val="009F3F68"/>
    <w:pPr>
      <w:numPr>
        <w:ilvl w:val="5"/>
        <w:numId w:val="6"/>
      </w:numPr>
      <w:spacing w:before="240" w:after="60"/>
      <w:outlineLvl w:val="5"/>
    </w:pPr>
    <w:rPr>
      <w:b/>
      <w:bCs/>
      <w:sz w:val="22"/>
      <w:szCs w:val="22"/>
    </w:rPr>
  </w:style>
  <w:style w:type="paragraph" w:styleId="Heading7">
    <w:name w:val="heading 7"/>
    <w:basedOn w:val="Normal"/>
    <w:next w:val="Normal"/>
    <w:link w:val="Heading7Char"/>
    <w:qFormat/>
    <w:rsid w:val="009F3F68"/>
    <w:pPr>
      <w:numPr>
        <w:ilvl w:val="6"/>
        <w:numId w:val="6"/>
      </w:numPr>
      <w:spacing w:before="240" w:after="60"/>
      <w:outlineLvl w:val="6"/>
    </w:pPr>
  </w:style>
  <w:style w:type="paragraph" w:styleId="Heading8">
    <w:name w:val="heading 8"/>
    <w:basedOn w:val="Normal"/>
    <w:next w:val="Normal"/>
    <w:link w:val="Heading8Char"/>
    <w:qFormat/>
    <w:rsid w:val="009F3F68"/>
    <w:pPr>
      <w:numPr>
        <w:ilvl w:val="7"/>
        <w:numId w:val="6"/>
      </w:numPr>
      <w:spacing w:before="240" w:after="60"/>
      <w:outlineLvl w:val="7"/>
    </w:pPr>
    <w:rPr>
      <w:i/>
      <w:iCs/>
    </w:rPr>
  </w:style>
  <w:style w:type="paragraph" w:styleId="Heading9">
    <w:name w:val="heading 9"/>
    <w:basedOn w:val="Normal"/>
    <w:next w:val="Normal"/>
    <w:link w:val="Heading9Char"/>
    <w:qFormat/>
    <w:rsid w:val="009F3F68"/>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3F68"/>
    <w:rPr>
      <w:rFonts w:ascii="Arial" w:eastAsia="Times New Roman" w:hAnsi="Arial" w:cs="Arial"/>
      <w:b/>
      <w:bCs/>
      <w:kern w:val="32"/>
      <w:sz w:val="32"/>
      <w:szCs w:val="32"/>
    </w:rPr>
  </w:style>
  <w:style w:type="character" w:customStyle="1" w:styleId="Heading2Char">
    <w:name w:val="Heading 2 Char"/>
    <w:basedOn w:val="DefaultParagraphFont"/>
    <w:link w:val="Heading2"/>
    <w:rsid w:val="009F3F68"/>
    <w:rPr>
      <w:rFonts w:ascii="Arial" w:eastAsia="Times New Roman" w:hAnsi="Arial" w:cs="Arial"/>
      <w:b/>
      <w:bCs/>
      <w:i/>
      <w:iCs/>
      <w:sz w:val="28"/>
      <w:szCs w:val="28"/>
    </w:rPr>
  </w:style>
  <w:style w:type="character" w:customStyle="1" w:styleId="Heading3Char">
    <w:name w:val="Heading 3 Char"/>
    <w:basedOn w:val="DefaultParagraphFont"/>
    <w:link w:val="Heading3"/>
    <w:rsid w:val="009F3F68"/>
    <w:rPr>
      <w:rFonts w:ascii="Arial" w:eastAsia="Times New Roman" w:hAnsi="Arial" w:cs="Arial"/>
      <w:b/>
      <w:bCs/>
      <w:sz w:val="26"/>
      <w:szCs w:val="26"/>
    </w:rPr>
  </w:style>
  <w:style w:type="character" w:customStyle="1" w:styleId="Heading4Char">
    <w:name w:val="Heading 4 Char"/>
    <w:basedOn w:val="DefaultParagraphFont"/>
    <w:link w:val="Heading4"/>
    <w:rsid w:val="009F3F6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F3F6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F3F68"/>
    <w:rPr>
      <w:rFonts w:ascii="Times New Roman" w:eastAsia="Times New Roman" w:hAnsi="Times New Roman" w:cs="Times New Roman"/>
      <w:b/>
      <w:bCs/>
    </w:rPr>
  </w:style>
  <w:style w:type="character" w:customStyle="1" w:styleId="Heading7Char">
    <w:name w:val="Heading 7 Char"/>
    <w:basedOn w:val="DefaultParagraphFont"/>
    <w:link w:val="Heading7"/>
    <w:rsid w:val="009F3F6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F3F6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F3F68"/>
    <w:rPr>
      <w:rFonts w:ascii="Arial" w:eastAsia="Times New Roman" w:hAnsi="Arial" w:cs="Arial"/>
    </w:rPr>
  </w:style>
  <w:style w:type="paragraph" w:styleId="Footer">
    <w:name w:val="footer"/>
    <w:basedOn w:val="Normal"/>
    <w:link w:val="FooterChar"/>
    <w:rsid w:val="009F3F68"/>
    <w:pPr>
      <w:tabs>
        <w:tab w:val="center" w:pos="4320"/>
        <w:tab w:val="right" w:pos="8640"/>
      </w:tabs>
    </w:pPr>
  </w:style>
  <w:style w:type="character" w:customStyle="1" w:styleId="FooterChar">
    <w:name w:val="Footer Char"/>
    <w:basedOn w:val="DefaultParagraphFont"/>
    <w:link w:val="Footer"/>
    <w:rsid w:val="009F3F68"/>
    <w:rPr>
      <w:rFonts w:ascii="Times New Roman" w:eastAsia="Times New Roman" w:hAnsi="Times New Roman" w:cs="Times New Roman"/>
      <w:sz w:val="24"/>
      <w:szCs w:val="24"/>
    </w:rPr>
  </w:style>
  <w:style w:type="character" w:styleId="PageNumber">
    <w:name w:val="page number"/>
    <w:basedOn w:val="DefaultParagraphFont"/>
    <w:rsid w:val="009F3F68"/>
  </w:style>
  <w:style w:type="paragraph" w:styleId="Header">
    <w:name w:val="header"/>
    <w:basedOn w:val="Normal"/>
    <w:link w:val="HeaderChar"/>
    <w:uiPriority w:val="99"/>
    <w:unhideWhenUsed/>
    <w:rsid w:val="008C0DF1"/>
    <w:pPr>
      <w:tabs>
        <w:tab w:val="center" w:pos="4680"/>
        <w:tab w:val="right" w:pos="9360"/>
      </w:tabs>
    </w:pPr>
  </w:style>
  <w:style w:type="character" w:customStyle="1" w:styleId="HeaderChar">
    <w:name w:val="Header Char"/>
    <w:basedOn w:val="DefaultParagraphFont"/>
    <w:link w:val="Header"/>
    <w:uiPriority w:val="99"/>
    <w:rsid w:val="008C0DF1"/>
    <w:rPr>
      <w:rFonts w:ascii="Times New Roman" w:eastAsia="Times New Roman" w:hAnsi="Times New Roman" w:cs="Times New Roman"/>
      <w:sz w:val="24"/>
      <w:szCs w:val="24"/>
    </w:rPr>
  </w:style>
  <w:style w:type="paragraph" w:styleId="Revision">
    <w:name w:val="Revision"/>
    <w:hidden/>
    <w:uiPriority w:val="99"/>
    <w:semiHidden/>
    <w:rsid w:val="004B52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orking xmlns="03099510-40d3-4a4d-887a-90e8f739cf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568D3BA4EDC348A9954FDAE514436C" ma:contentTypeVersion="13" ma:contentTypeDescription="Create a new document." ma:contentTypeScope="" ma:versionID="078d74159cf1e2e8cec080686d370a74">
  <xsd:schema xmlns:xsd="http://www.w3.org/2001/XMLSchema" xmlns:xs="http://www.w3.org/2001/XMLSchema" xmlns:p="http://schemas.microsoft.com/office/2006/metadata/properties" xmlns:ns2="03099510-40d3-4a4d-887a-90e8f739cf99" xmlns:ns3="c40428f4-bdad-4331-94ac-8dd3048416fb" targetNamespace="http://schemas.microsoft.com/office/2006/metadata/properties" ma:root="true" ma:fieldsID="d9f87c78a995120675a00bc1ce4b8ffd" ns2:_="" ns3:_="">
    <xsd:import namespace="03099510-40d3-4a4d-887a-90e8f739cf99"/>
    <xsd:import namespace="c40428f4-bdad-4331-94ac-8dd3048416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Wo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9510-40d3-4a4d-887a-90e8f739c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Working" ma:index="20" nillable="true" ma:displayName="Working" ma:format="Dropdown" ma:internalName="Work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0428f4-bdad-4331-94ac-8dd3048416f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27F20-58D5-4DE7-8D4C-59E35A0E9819}">
  <ds:schemaRefs>
    <ds:schemaRef ds:uri="http://schemas.microsoft.com/office/2006/metadata/properties"/>
    <ds:schemaRef ds:uri="http://schemas.microsoft.com/office/infopath/2007/PartnerControls"/>
    <ds:schemaRef ds:uri="03099510-40d3-4a4d-887a-90e8f739cf99"/>
  </ds:schemaRefs>
</ds:datastoreItem>
</file>

<file path=customXml/itemProps2.xml><?xml version="1.0" encoding="utf-8"?>
<ds:datastoreItem xmlns:ds="http://schemas.openxmlformats.org/officeDocument/2006/customXml" ds:itemID="{AB6BBCA0-AE7A-4E38-8512-7C2180E19E28}">
  <ds:schemaRefs>
    <ds:schemaRef ds:uri="http://schemas.microsoft.com/sharepoint/v3/contenttype/forms"/>
  </ds:schemaRefs>
</ds:datastoreItem>
</file>

<file path=customXml/itemProps3.xml><?xml version="1.0" encoding="utf-8"?>
<ds:datastoreItem xmlns:ds="http://schemas.openxmlformats.org/officeDocument/2006/customXml" ds:itemID="{55ECC615-E21A-4C57-B738-27C2FB0F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99510-40d3-4a4d-887a-90e8f739cf99"/>
    <ds:schemaRef ds:uri="c40428f4-bdad-4331-94ac-8dd304841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Prickett</dc:creator>
  <cp:lastModifiedBy>Peter Schultze-Allen</cp:lastModifiedBy>
  <cp:revision>4</cp:revision>
  <dcterms:created xsi:type="dcterms:W3CDTF">2019-05-30T19:38:00Z</dcterms:created>
  <dcterms:modified xsi:type="dcterms:W3CDTF">2024-01-03T19:50:00Z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0x010100CD568D3BA4EDC348A9954FDAE514436C</vt:lpwstr>
  </property>
</Properties>
</file>